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Pr="00BB4846" w:rsidRDefault="00BB4846" w:rsidP="00BB4846">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BB4846">
        <w:rPr>
          <w:rFonts w:ascii="SegoeUI" w:eastAsia="Times New Roman" w:hAnsi="SegoeUI" w:cs="Times New Roman"/>
          <w:b/>
          <w:bCs/>
          <w:color w:val="000000"/>
          <w:kern w:val="36"/>
          <w:sz w:val="43"/>
          <w:szCs w:val="43"/>
          <w:lang w:eastAsia="ru-RU"/>
        </w:rPr>
        <w:t>Ведомственные нормативные правовые акты</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6" w:history="1">
        <w:r w:rsidRPr="00BB4846">
          <w:rPr>
            <w:rFonts w:ascii="SegoeUI" w:eastAsia="Times New Roman" w:hAnsi="SegoeUI" w:cs="Times New Roman"/>
            <w:color w:val="337AB7"/>
            <w:sz w:val="24"/>
            <w:szCs w:val="24"/>
            <w:lang w:eastAsia="ru-RU"/>
          </w:rPr>
          <w:t>Приказ Минтруда России № 667 от 1 октября 2021 г.</w:t>
        </w:r>
      </w:hyperlink>
      <w:r w:rsidRPr="00BB4846">
        <w:rPr>
          <w:rFonts w:ascii="SegoeUI" w:eastAsia="Times New Roman" w:hAnsi="SegoeUI" w:cs="Times New Roman"/>
          <w:color w:val="333333"/>
          <w:sz w:val="24"/>
          <w:szCs w:val="24"/>
          <w:lang w:eastAsia="ru-RU"/>
        </w:rPr>
        <w:t> «Об утверждении плана Министерства труда и социальной защиты Российской Федерации по противодействию коррупции на 2021 - 2024 годы»</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7" w:history="1">
        <w:r w:rsidRPr="00BB4846">
          <w:rPr>
            <w:rFonts w:ascii="SegoeUI" w:eastAsia="Times New Roman" w:hAnsi="SegoeUI" w:cs="Times New Roman"/>
            <w:color w:val="337AB7"/>
            <w:sz w:val="24"/>
            <w:szCs w:val="24"/>
            <w:lang w:eastAsia="ru-RU"/>
          </w:rPr>
          <w:t>Приказ Минтруда России г. № 315 от 17 мая 2021</w:t>
        </w:r>
      </w:hyperlink>
      <w:r w:rsidRPr="00BB4846">
        <w:rPr>
          <w:rFonts w:ascii="SegoeUI" w:eastAsia="Times New Roman" w:hAnsi="SegoeUI" w:cs="Times New Roman"/>
          <w:color w:val="333333"/>
          <w:sz w:val="24"/>
          <w:szCs w:val="24"/>
          <w:lang w:eastAsia="ru-RU"/>
        </w:rPr>
        <w:t> «О внесении изменений в состав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утвержденный приказом Министерства труда и социальной защиты от 19 мая 2020 г. № 265»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8" w:history="1">
        <w:r w:rsidRPr="00BB4846">
          <w:rPr>
            <w:rFonts w:ascii="SegoeUI" w:eastAsia="Times New Roman" w:hAnsi="SegoeUI" w:cs="Times New Roman"/>
            <w:color w:val="337AB7"/>
            <w:sz w:val="24"/>
            <w:szCs w:val="24"/>
            <w:lang w:eastAsia="ru-RU"/>
          </w:rPr>
          <w:t>Приказ Минтруда России № 880н от 11 декабря 2020 г.</w:t>
        </w:r>
      </w:hyperlink>
      <w:r w:rsidRPr="00BB4846">
        <w:rPr>
          <w:rFonts w:ascii="SegoeUI" w:eastAsia="Times New Roman" w:hAnsi="SegoeUI" w:cs="Times New Roman"/>
          <w:color w:val="333333"/>
          <w:sz w:val="24"/>
          <w:szCs w:val="24"/>
          <w:lang w:eastAsia="ru-RU"/>
        </w:rPr>
        <w:t> «Об утверждении перечня должностей федеральной государственной гражданской службы Министерства труда и социальной защиты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9" w:history="1">
        <w:r w:rsidRPr="00BB4846">
          <w:rPr>
            <w:rFonts w:ascii="SegoeUI" w:eastAsia="Times New Roman" w:hAnsi="SegoeUI" w:cs="Times New Roman"/>
            <w:color w:val="337AB7"/>
            <w:sz w:val="24"/>
            <w:szCs w:val="24"/>
            <w:lang w:eastAsia="ru-RU"/>
          </w:rPr>
          <w:t>Приказ Минтруда России № 926 от 18 декабря 2020 г.</w:t>
        </w:r>
      </w:hyperlink>
      <w:r w:rsidRPr="00BB4846">
        <w:rPr>
          <w:rFonts w:ascii="SegoeUI" w:eastAsia="Times New Roman" w:hAnsi="SegoeUI" w:cs="Times New Roman"/>
          <w:color w:val="333333"/>
          <w:sz w:val="24"/>
          <w:szCs w:val="24"/>
          <w:lang w:eastAsia="ru-RU"/>
        </w:rPr>
        <w:t> «Об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(о выполнении иной оплачиваемой работы) и регистрации этих уведомлений»</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0" w:history="1">
        <w:r w:rsidRPr="00BB4846">
          <w:rPr>
            <w:rFonts w:ascii="SegoeUI" w:eastAsia="Times New Roman" w:hAnsi="SegoeUI" w:cs="Times New Roman"/>
            <w:color w:val="337AB7"/>
            <w:sz w:val="24"/>
            <w:szCs w:val="24"/>
            <w:lang w:eastAsia="ru-RU"/>
          </w:rPr>
          <w:t>Приказ Минтруда России № 532 от 24 августа 2020 г.</w:t>
        </w:r>
      </w:hyperlink>
      <w:r w:rsidRPr="00BB4846">
        <w:rPr>
          <w:rFonts w:ascii="SegoeUI" w:eastAsia="Times New Roman" w:hAnsi="SegoeUI" w:cs="Times New Roman"/>
          <w:color w:val="333333"/>
          <w:sz w:val="24"/>
          <w:szCs w:val="24"/>
          <w:lang w:eastAsia="ru-RU"/>
        </w:rPr>
        <w:t> «О внесении изменений в состав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утвержденный приказом Министерства труда и социальной защиты Российской Федерации от 19 мая 2020 г. № 265»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1" w:history="1">
        <w:r w:rsidRPr="00BB4846">
          <w:rPr>
            <w:rFonts w:ascii="SegoeUI" w:eastAsia="Times New Roman" w:hAnsi="SegoeUI" w:cs="Times New Roman"/>
            <w:color w:val="337AB7"/>
            <w:sz w:val="24"/>
            <w:szCs w:val="24"/>
            <w:lang w:eastAsia="ru-RU"/>
          </w:rPr>
          <w:t>Приказ Минтруда России № 57н от 12 февраля 2020 г.</w:t>
        </w:r>
      </w:hyperlink>
      <w:r w:rsidRPr="00BB4846">
        <w:rPr>
          <w:rFonts w:ascii="SegoeUI" w:eastAsia="Times New Roman" w:hAnsi="SegoeUI" w:cs="Times New Roman"/>
          <w:color w:val="333333"/>
          <w:sz w:val="24"/>
          <w:szCs w:val="24"/>
          <w:lang w:eastAsia="ru-RU"/>
        </w:rPr>
        <w:t> «Об утверждении Положения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в управлении некоммерческой организацией» (зарегистрирован в Минюсте России 23.04.2020 № 58175)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2" w:history="1">
        <w:r w:rsidRPr="00BB4846">
          <w:rPr>
            <w:rFonts w:ascii="SegoeUI" w:eastAsia="Times New Roman" w:hAnsi="SegoeUI" w:cs="Times New Roman"/>
            <w:color w:val="337AB7"/>
            <w:sz w:val="24"/>
            <w:szCs w:val="24"/>
            <w:lang w:eastAsia="ru-RU"/>
          </w:rPr>
          <w:t>Приказ Минтруда России № 265 от 19 мая 2020 г.</w:t>
        </w:r>
      </w:hyperlink>
      <w:r w:rsidRPr="00BB4846">
        <w:rPr>
          <w:rFonts w:ascii="SegoeUI" w:eastAsia="Times New Roman" w:hAnsi="SegoeUI" w:cs="Times New Roman"/>
          <w:color w:val="333333"/>
          <w:sz w:val="24"/>
          <w:szCs w:val="24"/>
          <w:lang w:eastAsia="ru-RU"/>
        </w:rPr>
        <w:t> «О составе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3" w:history="1">
        <w:r w:rsidRPr="00BB4846">
          <w:rPr>
            <w:rFonts w:ascii="SegoeUI" w:eastAsia="Times New Roman" w:hAnsi="SegoeUI" w:cs="Times New Roman"/>
            <w:color w:val="337AB7"/>
            <w:sz w:val="24"/>
            <w:szCs w:val="24"/>
            <w:lang w:eastAsia="ru-RU"/>
          </w:rPr>
          <w:t>Приказ Минтруда России № 226 от 11 апреля 2018 г.</w:t>
        </w:r>
      </w:hyperlink>
      <w:r w:rsidRPr="00BB4846">
        <w:rPr>
          <w:rFonts w:ascii="SegoeUI" w:eastAsia="Times New Roman" w:hAnsi="SegoeUI" w:cs="Times New Roman"/>
          <w:color w:val="333333"/>
          <w:sz w:val="24"/>
          <w:szCs w:val="24"/>
          <w:lang w:eastAsia="ru-RU"/>
        </w:rPr>
        <w:t xml:space="preserve"> «Об организации работы по включению сведений о лице, к которому было применено взыскание в виде </w:t>
      </w:r>
      <w:r w:rsidRPr="00BB4846">
        <w:rPr>
          <w:rFonts w:ascii="SegoeUI" w:eastAsia="Times New Roman" w:hAnsi="SegoeUI" w:cs="Times New Roman"/>
          <w:color w:val="333333"/>
          <w:sz w:val="24"/>
          <w:szCs w:val="24"/>
          <w:lang w:eastAsia="ru-RU"/>
        </w:rPr>
        <w:lastRenderedPageBreak/>
        <w:t>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4" w:tgtFrame="_blank" w:history="1">
        <w:r w:rsidRPr="00BB4846">
          <w:rPr>
            <w:rFonts w:ascii="SegoeUI" w:eastAsia="Times New Roman" w:hAnsi="SegoeUI" w:cs="Times New Roman"/>
            <w:color w:val="337AB7"/>
            <w:sz w:val="24"/>
            <w:szCs w:val="24"/>
            <w:lang w:eastAsia="ru-RU"/>
          </w:rPr>
          <w:t>Приказ Минтруда России № 74н от 25 января 2017 г.</w:t>
        </w:r>
      </w:hyperlink>
      <w:r w:rsidRPr="00BB4846">
        <w:rPr>
          <w:rFonts w:ascii="SegoeUI" w:eastAsia="Times New Roman" w:hAnsi="SegoeUI" w:cs="Times New Roman"/>
          <w:color w:val="333333"/>
          <w:sz w:val="24"/>
          <w:szCs w:val="24"/>
          <w:lang w:eastAsia="ru-RU"/>
        </w:rPr>
        <w:t> «Об утверждении положения о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(зарегистрирован в Минюсте России 14.02.2017 N 45629)</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5" w:tgtFrame="_blank" w:history="1">
        <w:r w:rsidRPr="00BB4846">
          <w:rPr>
            <w:rFonts w:ascii="SegoeUI" w:eastAsia="Times New Roman" w:hAnsi="SegoeUI" w:cs="Times New Roman"/>
            <w:color w:val="337AB7"/>
            <w:sz w:val="24"/>
            <w:szCs w:val="24"/>
            <w:lang w:eastAsia="ru-RU"/>
          </w:rPr>
          <w:t>Приказ Минтруда России № 755н от 19 декабря 2016 г.</w:t>
        </w:r>
      </w:hyperlink>
      <w:r w:rsidRPr="00BB4846">
        <w:rPr>
          <w:rFonts w:ascii="SegoeUI" w:eastAsia="Times New Roman" w:hAnsi="SegoeUI" w:cs="Times New Roman"/>
          <w:color w:val="333333"/>
          <w:sz w:val="24"/>
          <w:szCs w:val="24"/>
          <w:lang w:eastAsia="ru-RU"/>
        </w:rPr>
        <w:t> «Об утверждении порядка принятия решения об осуществлении контроля за расходами федеральных государственных гражданских служащих Министерства труда и социальной защиты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а также за расходами их супруг (супругов) и несовершеннолетних детей» (зарегистрирован в Минюсте России 11.01.2017 N 45166)</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6" w:tgtFrame="_blank" w:history="1">
        <w:r w:rsidRPr="00BB4846">
          <w:rPr>
            <w:rFonts w:ascii="SegoeUI" w:eastAsia="Times New Roman" w:hAnsi="SegoeUI" w:cs="Times New Roman"/>
            <w:color w:val="337AB7"/>
            <w:sz w:val="24"/>
            <w:szCs w:val="24"/>
            <w:lang w:eastAsia="ru-RU"/>
          </w:rPr>
          <w:t>Приказ Минтруда России № 155н от 8 апреля 2016 г.</w:t>
        </w:r>
      </w:hyperlink>
      <w:r w:rsidRPr="00BB4846">
        <w:rPr>
          <w:rFonts w:ascii="SegoeUI" w:eastAsia="Times New Roman" w:hAnsi="SegoeUI" w:cs="Times New Roman"/>
          <w:color w:val="333333"/>
          <w:sz w:val="24"/>
          <w:szCs w:val="24"/>
          <w:lang w:eastAsia="ru-RU"/>
        </w:rPr>
        <w:t> «Об утверждении порядка сообщения о получении Министром труда и социальной защиты Российской Федерации и федеральными государственными гражданскими служащими Министерства труда и социальной защиты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(зарегистрирован в Минюсте России 28.04.2016 N 41962)</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7" w:tgtFrame="_blank" w:history="1">
        <w:r w:rsidRPr="00BB4846">
          <w:rPr>
            <w:rFonts w:ascii="SegoeUI" w:eastAsia="Times New Roman" w:hAnsi="SegoeUI" w:cs="Times New Roman"/>
            <w:color w:val="337AB7"/>
            <w:sz w:val="24"/>
            <w:szCs w:val="24"/>
            <w:lang w:eastAsia="ru-RU"/>
          </w:rPr>
          <w:t>Приказ Минтруда России № 152 от 6 апреля 2016 г.</w:t>
        </w:r>
      </w:hyperlink>
      <w:r w:rsidRPr="00BB4846">
        <w:rPr>
          <w:rFonts w:ascii="SegoeUI" w:eastAsia="Times New Roman" w:hAnsi="SegoeUI" w:cs="Times New Roman"/>
          <w:color w:val="333333"/>
          <w:sz w:val="24"/>
          <w:szCs w:val="24"/>
          <w:lang w:eastAsia="ru-RU"/>
        </w:rPr>
        <w:t> «Об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Министерством труда и социальной защиты Российской Федерации, в информационно-телекоммуникационной сети «Интернет»</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8" w:tgtFrame="_blank" w:history="1">
        <w:r w:rsidRPr="00BB4846">
          <w:rPr>
            <w:rFonts w:ascii="SegoeUI" w:eastAsia="Times New Roman" w:hAnsi="SegoeUI" w:cs="Times New Roman"/>
            <w:color w:val="337AB7"/>
            <w:sz w:val="24"/>
            <w:szCs w:val="24"/>
            <w:lang w:eastAsia="ru-RU"/>
          </w:rPr>
          <w:t>Приказ Минтруда России № 1152н от 25 декабря 2015 г.</w:t>
        </w:r>
      </w:hyperlink>
      <w:r w:rsidRPr="00BB4846">
        <w:rPr>
          <w:rFonts w:ascii="SegoeUI" w:eastAsia="Times New Roman" w:hAnsi="SegoeUI" w:cs="Times New Roman"/>
          <w:color w:val="333333"/>
          <w:sz w:val="24"/>
          <w:szCs w:val="24"/>
          <w:lang w:eastAsia="ru-RU"/>
        </w:rPr>
        <w:t> (в ред. приказа Минтруда России от 16.05.2017 № 421н) «Об утверждении порядка представления сведений о доходах, расходах, об имуществе и обязательствах имущественного характера в Министерстве труда и социальной защиты Российской Федерации»  (зарегистрирован в Минюсте России 09.03.2016 N 41332, изменения зарегистрированы в Минюсте России 31.05.2017 N 46912)</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19" w:tgtFrame="_blank" w:history="1">
        <w:r w:rsidRPr="00BB4846">
          <w:rPr>
            <w:rFonts w:ascii="SegoeUI" w:eastAsia="Times New Roman" w:hAnsi="SegoeUI" w:cs="Times New Roman"/>
            <w:color w:val="337AB7"/>
            <w:sz w:val="24"/>
            <w:szCs w:val="24"/>
            <w:lang w:eastAsia="ru-RU"/>
          </w:rPr>
          <w:t>Приказ Минтруда России № 1151н от 25 декабря 2015 г.</w:t>
        </w:r>
      </w:hyperlink>
      <w:r w:rsidRPr="00BB4846">
        <w:rPr>
          <w:rFonts w:ascii="SegoeUI" w:eastAsia="Times New Roman" w:hAnsi="SegoeUI" w:cs="Times New Roman"/>
          <w:color w:val="333333"/>
          <w:sz w:val="24"/>
          <w:szCs w:val="24"/>
          <w:lang w:eastAsia="ru-RU"/>
        </w:rPr>
        <w:t xml:space="preserve"> (в ред. приказов Минтруда России от 25.01.2017 № 73н, от 13.02.2018 № 87н и от 28.01.2019 № 41н)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 созданных для выполнения задач, поставленных перед Министерством труда и социальной защиты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в Минюсте России </w:t>
      </w:r>
      <w:r w:rsidRPr="00BB4846">
        <w:rPr>
          <w:rFonts w:ascii="SegoeUI" w:eastAsia="Times New Roman" w:hAnsi="SegoeUI" w:cs="Times New Roman"/>
          <w:color w:val="333333"/>
          <w:sz w:val="24"/>
          <w:szCs w:val="24"/>
          <w:lang w:eastAsia="ru-RU"/>
        </w:rPr>
        <w:lastRenderedPageBreak/>
        <w:t>26.01.2016 N 40777, изменения зарегистрированы в Минюсте России 10.02.2017 N 45599, 12.03.2018 N 50285)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0" w:tgtFrame="_blank" w:history="1">
        <w:r w:rsidRPr="00BB4846">
          <w:rPr>
            <w:rFonts w:ascii="SegoeUI" w:eastAsia="Times New Roman" w:hAnsi="SegoeUI" w:cs="Times New Roman"/>
            <w:color w:val="337AB7"/>
            <w:sz w:val="24"/>
            <w:szCs w:val="24"/>
            <w:lang w:eastAsia="ru-RU"/>
          </w:rPr>
          <w:t>Приказ Минтруда России № 1040н от 21 декабря 2015 г.</w:t>
        </w:r>
      </w:hyperlink>
      <w:r w:rsidRPr="00BB4846">
        <w:rPr>
          <w:rFonts w:ascii="SegoeUI" w:eastAsia="Times New Roman" w:hAnsi="SegoeUI" w:cs="Times New Roman"/>
          <w:color w:val="333333"/>
          <w:sz w:val="24"/>
          <w:szCs w:val="24"/>
          <w:lang w:eastAsia="ru-RU"/>
        </w:rPr>
        <w:t> «Об утверждении порядка уведомления представителя нанимателя федеральными государственными гражданскими служащими Министерства труда и социальной защиты Российской Федерации о возникшем конфликте интересов или о возможности его возникновения» (зарегистрирован в Минюсте России 22.01.2016 N 40726)</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1" w:tgtFrame="_blank" w:history="1">
        <w:r w:rsidRPr="00BB4846">
          <w:rPr>
            <w:rFonts w:ascii="SegoeUI" w:eastAsia="Times New Roman" w:hAnsi="SegoeUI" w:cs="Times New Roman"/>
            <w:color w:val="337AB7"/>
            <w:sz w:val="24"/>
            <w:szCs w:val="24"/>
            <w:lang w:eastAsia="ru-RU"/>
          </w:rPr>
          <w:t>Приказ Минтруда России № 344н от 4 июня 2015 г.</w:t>
        </w:r>
      </w:hyperlink>
      <w:r w:rsidRPr="00BB4846">
        <w:rPr>
          <w:rFonts w:ascii="SegoeUI" w:eastAsia="Times New Roman" w:hAnsi="SegoeUI" w:cs="Times New Roman"/>
          <w:color w:val="333333"/>
          <w:sz w:val="24"/>
          <w:szCs w:val="24"/>
          <w:lang w:eastAsia="ru-RU"/>
        </w:rPr>
        <w:t> «Об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 (зарегистрирован в Минюсте России 29.06.2015 N 37800)</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2" w:tgtFrame="_blank" w:history="1">
        <w:r w:rsidRPr="00BB4846">
          <w:rPr>
            <w:rFonts w:ascii="SegoeUI" w:eastAsia="Times New Roman" w:hAnsi="SegoeUI" w:cs="Times New Roman"/>
            <w:color w:val="337AB7"/>
            <w:sz w:val="24"/>
            <w:szCs w:val="24"/>
            <w:lang w:eastAsia="ru-RU"/>
          </w:rPr>
          <w:t>Приказ Минтруда России № 254н от 28 апреля 2015 г.</w:t>
        </w:r>
      </w:hyperlink>
      <w:r w:rsidRPr="00BB4846">
        <w:rPr>
          <w:rFonts w:ascii="SegoeUI" w:eastAsia="Times New Roman" w:hAnsi="SegoeUI" w:cs="Times New Roman"/>
          <w:color w:val="333333"/>
          <w:sz w:val="24"/>
          <w:szCs w:val="24"/>
          <w:lang w:eastAsia="ru-RU"/>
        </w:rPr>
        <w:t> (в ред. приказа Минтруда России от 17.02.2017 № 198н) «Об утверждении перечня должностей федеральной государственной гражданской службы министерства труда и социальной защиты Российской Федерации,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 в Минюсте России 14.05.2015 N 37280, изменения зарегистрированы в Минюсте России 14.03.2017 N 45944)</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3" w:tgtFrame="_blank" w:history="1">
        <w:r w:rsidRPr="00BB4846">
          <w:rPr>
            <w:rFonts w:ascii="SegoeUI" w:eastAsia="Times New Roman" w:hAnsi="SegoeUI" w:cs="Times New Roman"/>
            <w:color w:val="337AB7"/>
            <w:sz w:val="24"/>
            <w:szCs w:val="24"/>
            <w:lang w:eastAsia="ru-RU"/>
          </w:rPr>
          <w:t>Приказ Минтруда России № 91н от 16 февраля 2015 г.</w:t>
        </w:r>
      </w:hyperlink>
      <w:r w:rsidRPr="00BB4846">
        <w:rPr>
          <w:rFonts w:ascii="SegoeUI" w:eastAsia="Times New Roman" w:hAnsi="SegoeUI" w:cs="Times New Roman"/>
          <w:color w:val="333333"/>
          <w:sz w:val="24"/>
          <w:szCs w:val="24"/>
          <w:lang w:eastAsia="ru-RU"/>
        </w:rPr>
        <w:t> (в ред. приказа Минтруда России от 23.12.2015 № 1116н)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характерна,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 в Минюсте России 17.04.2015 N 36912, изменения зарегистрированы в Минюсте России 22.01.2016 N 40727)</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4" w:tgtFrame="_blank" w:history="1">
        <w:r w:rsidRPr="00BB4846">
          <w:rPr>
            <w:rFonts w:ascii="SegoeUI" w:eastAsia="Times New Roman" w:hAnsi="SegoeUI" w:cs="Times New Roman"/>
            <w:color w:val="337AB7"/>
            <w:sz w:val="24"/>
            <w:szCs w:val="24"/>
            <w:lang w:eastAsia="ru-RU"/>
          </w:rPr>
          <w:t>Приказ Минтруда России № 51н от 30 января 2015 г.</w:t>
        </w:r>
      </w:hyperlink>
      <w:r w:rsidRPr="00BB4846">
        <w:rPr>
          <w:rFonts w:ascii="SegoeUI" w:eastAsia="Times New Roman" w:hAnsi="SegoeUI" w:cs="Times New Roman"/>
          <w:color w:val="333333"/>
          <w:sz w:val="24"/>
          <w:szCs w:val="24"/>
          <w:lang w:eastAsia="ru-RU"/>
        </w:rPr>
        <w:t>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(зарегистрирован в Минюсте России 27.02.2015 N 36294)</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5" w:tgtFrame="_blank" w:history="1">
        <w:r w:rsidRPr="00BB4846">
          <w:rPr>
            <w:rFonts w:ascii="SegoeUI" w:eastAsia="Times New Roman" w:hAnsi="SegoeUI" w:cs="Times New Roman"/>
            <w:color w:val="337AB7"/>
            <w:sz w:val="24"/>
            <w:szCs w:val="24"/>
            <w:lang w:eastAsia="ru-RU"/>
          </w:rPr>
          <w:t>Приказ Минтруда России № 873н от 10 ноября 2014 г.</w:t>
        </w:r>
      </w:hyperlink>
      <w:r w:rsidRPr="00BB4846">
        <w:rPr>
          <w:rFonts w:ascii="SegoeUI" w:eastAsia="Times New Roman" w:hAnsi="SegoeUI" w:cs="Times New Roman"/>
          <w:color w:val="333333"/>
          <w:sz w:val="24"/>
          <w:szCs w:val="24"/>
          <w:lang w:eastAsia="ru-RU"/>
        </w:rPr>
        <w:t>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 (зарегистрирован в Минюсте России 01.12.2014 N 35008)</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6" w:tgtFrame="_blank" w:history="1">
        <w:r w:rsidRPr="00BB4846">
          <w:rPr>
            <w:rFonts w:ascii="SegoeUI" w:eastAsia="Times New Roman" w:hAnsi="SegoeUI" w:cs="Times New Roman"/>
            <w:color w:val="337AB7"/>
            <w:sz w:val="24"/>
            <w:szCs w:val="24"/>
            <w:lang w:eastAsia="ru-RU"/>
          </w:rPr>
          <w:t>Приказ Минтруда России № 596 от 1 сентября 2014 г.</w:t>
        </w:r>
      </w:hyperlink>
      <w:r w:rsidRPr="00BB4846">
        <w:rPr>
          <w:rFonts w:ascii="SegoeUI" w:eastAsia="Times New Roman" w:hAnsi="SegoeUI" w:cs="Times New Roman"/>
          <w:color w:val="333333"/>
          <w:sz w:val="24"/>
          <w:szCs w:val="24"/>
          <w:lang w:eastAsia="ru-RU"/>
        </w:rPr>
        <w:t> «Об утверждении Кодекса профессиональной этики и служебного поведения работников федеральных государственных учреждений медико-социальной экспертизы»</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7" w:tgtFrame="_blank" w:history="1">
        <w:r w:rsidRPr="00BB4846">
          <w:rPr>
            <w:rFonts w:ascii="SegoeUI" w:eastAsia="Times New Roman" w:hAnsi="SegoeUI" w:cs="Times New Roman"/>
            <w:color w:val="337AB7"/>
            <w:sz w:val="24"/>
            <w:szCs w:val="24"/>
            <w:lang w:eastAsia="ru-RU"/>
          </w:rPr>
          <w:t>Приказ Минтруда России № 169н от 2 апреля 2014 г.</w:t>
        </w:r>
      </w:hyperlink>
      <w:r w:rsidRPr="00BB4846">
        <w:rPr>
          <w:rFonts w:ascii="SegoeUI" w:eastAsia="Times New Roman" w:hAnsi="SegoeUI" w:cs="Times New Roman"/>
          <w:color w:val="333333"/>
          <w:sz w:val="24"/>
          <w:szCs w:val="24"/>
          <w:lang w:eastAsia="ru-RU"/>
        </w:rPr>
        <w:t> «О порядке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 (зарегистрирован в Минюсте России 14.08.2014 N 33585)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8" w:tgtFrame="_blank" w:history="1">
        <w:r w:rsidRPr="00BB4846">
          <w:rPr>
            <w:rFonts w:ascii="SegoeUI" w:eastAsia="Times New Roman" w:hAnsi="SegoeUI" w:cs="Times New Roman"/>
            <w:color w:val="337AB7"/>
            <w:sz w:val="24"/>
            <w:szCs w:val="24"/>
            <w:lang w:eastAsia="ru-RU"/>
          </w:rPr>
          <w:t>Приказ Минтруда России № 792 от 31 декабря 2013 г.</w:t>
        </w:r>
      </w:hyperlink>
      <w:r w:rsidRPr="00BB4846">
        <w:rPr>
          <w:rFonts w:ascii="SegoeUI" w:eastAsia="Times New Roman" w:hAnsi="SegoeUI" w:cs="Times New Roman"/>
          <w:color w:val="333333"/>
          <w:sz w:val="24"/>
          <w:szCs w:val="24"/>
          <w:lang w:eastAsia="ru-RU"/>
        </w:rPr>
        <w:t>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29" w:tgtFrame="_blank" w:history="1">
        <w:r w:rsidRPr="00BB4846">
          <w:rPr>
            <w:rFonts w:ascii="SegoeUI" w:eastAsia="Times New Roman" w:hAnsi="SegoeUI" w:cs="Times New Roman"/>
            <w:color w:val="337AB7"/>
            <w:sz w:val="24"/>
            <w:szCs w:val="24"/>
            <w:lang w:eastAsia="ru-RU"/>
          </w:rPr>
          <w:t>Приказ Минтруда России № 617 от 30 октября 2013 г.</w:t>
        </w:r>
      </w:hyperlink>
      <w:r w:rsidRPr="00BB4846">
        <w:rPr>
          <w:rFonts w:ascii="SegoeUI" w:eastAsia="Times New Roman" w:hAnsi="SegoeUI" w:cs="Times New Roman"/>
          <w:color w:val="333333"/>
          <w:sz w:val="24"/>
          <w:szCs w:val="24"/>
          <w:lang w:eastAsia="ru-RU"/>
        </w:rPr>
        <w:t> «Об организации работы «телефона доверия» по вопросам противодействия коррупции Министерства труда и социальной защиты Российской Федерации»</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0" w:tgtFrame="_blank" w:history="1">
        <w:r w:rsidRPr="00BB4846">
          <w:rPr>
            <w:rFonts w:ascii="SegoeUI" w:eastAsia="Times New Roman" w:hAnsi="SegoeUI" w:cs="Times New Roman"/>
            <w:color w:val="337AB7"/>
            <w:sz w:val="24"/>
            <w:szCs w:val="24"/>
            <w:lang w:eastAsia="ru-RU"/>
          </w:rPr>
          <w:t>Приказ Минтруда России № 530н от 7 октября 2013 г.</w:t>
        </w:r>
      </w:hyperlink>
      <w:r w:rsidRPr="00BB4846">
        <w:rPr>
          <w:rFonts w:ascii="SegoeUI" w:eastAsia="Times New Roman" w:hAnsi="SegoeUI" w:cs="Times New Roman"/>
          <w:color w:val="333333"/>
          <w:sz w:val="24"/>
          <w:szCs w:val="24"/>
          <w:lang w:eastAsia="ru-RU"/>
        </w:rPr>
        <w:t> (в ред. Приказа Минтруда России от 26.07.2018 № 490н)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в Минюсте России 25.12.2013 N 30803)</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1" w:tgtFrame="_blank" w:history="1">
        <w:r w:rsidRPr="00BB4846">
          <w:rPr>
            <w:rFonts w:ascii="SegoeUI" w:eastAsia="Times New Roman" w:hAnsi="SegoeUI" w:cs="Times New Roman"/>
            <w:color w:val="337AB7"/>
            <w:sz w:val="24"/>
            <w:szCs w:val="24"/>
            <w:lang w:eastAsia="ru-RU"/>
          </w:rPr>
          <w:t>Приказ Минтруда России № 258н от 13 июня 2013 г.</w:t>
        </w:r>
      </w:hyperlink>
      <w:r w:rsidRPr="00BB4846">
        <w:rPr>
          <w:rFonts w:ascii="SegoeUI" w:eastAsia="Times New Roman" w:hAnsi="SegoeUI" w:cs="Times New Roman"/>
          <w:color w:val="333333"/>
          <w:sz w:val="24"/>
          <w:szCs w:val="24"/>
          <w:lang w:eastAsia="ru-RU"/>
        </w:rPr>
        <w:t> (в ред. Приказа Минтруда России от 22.10.2014 N 758н)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(зарегистрирован в Минюсте России 06.08.2013 N 29279, изменения зарегистрированы в Минюсте России 18.11.2014 N 34765)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2" w:tgtFrame="_blank" w:history="1">
        <w:r w:rsidRPr="00BB4846">
          <w:rPr>
            <w:rFonts w:ascii="SegoeUI" w:eastAsia="Times New Roman" w:hAnsi="SegoeUI" w:cs="Times New Roman"/>
            <w:color w:val="337AB7"/>
            <w:sz w:val="24"/>
            <w:szCs w:val="24"/>
            <w:lang w:eastAsia="ru-RU"/>
          </w:rPr>
          <w:t>Приказ Минтруда России № 231н от 30 мая 2013 г.</w:t>
        </w:r>
      </w:hyperlink>
      <w:r w:rsidRPr="00BB4846">
        <w:rPr>
          <w:rFonts w:ascii="SegoeUI" w:eastAsia="Times New Roman" w:hAnsi="SegoeUI" w:cs="Times New Roman"/>
          <w:color w:val="333333"/>
          <w:sz w:val="24"/>
          <w:szCs w:val="24"/>
          <w:lang w:eastAsia="ru-RU"/>
        </w:rPr>
        <w:t>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(зарегистрирован в Минюсте России 24.07.2013 N 29145)</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3" w:tgtFrame="_blank" w:history="1">
        <w:r w:rsidRPr="00BB4846">
          <w:rPr>
            <w:rFonts w:ascii="SegoeUI" w:eastAsia="Times New Roman" w:hAnsi="SegoeUI" w:cs="Times New Roman"/>
            <w:color w:val="337AB7"/>
            <w:sz w:val="24"/>
            <w:szCs w:val="24"/>
            <w:lang w:eastAsia="ru-RU"/>
          </w:rPr>
          <w:t>Приказ Минтруда России № 223н от 27 мая 2013 г.</w:t>
        </w:r>
      </w:hyperlink>
      <w:r w:rsidRPr="00BB4846">
        <w:rPr>
          <w:rFonts w:ascii="SegoeUI" w:eastAsia="Times New Roman" w:hAnsi="SegoeUI" w:cs="Times New Roman"/>
          <w:color w:val="333333"/>
          <w:sz w:val="24"/>
          <w:szCs w:val="24"/>
          <w:lang w:eastAsia="ru-RU"/>
        </w:rPr>
        <w:t xml:space="preserve"> (в ред. Приказов Минтруда России от 18.02.2014 N 100н, от 27.08.2015 N 563н, от 14.11.2016 N 639н, от 11.04.2018 N 224н)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 в Минюсте России 05.06.2013 N </w:t>
      </w:r>
      <w:r w:rsidRPr="00BB4846">
        <w:rPr>
          <w:rFonts w:ascii="SegoeUI" w:eastAsia="Times New Roman" w:hAnsi="SegoeUI" w:cs="Times New Roman"/>
          <w:color w:val="333333"/>
          <w:sz w:val="24"/>
          <w:szCs w:val="24"/>
          <w:lang w:eastAsia="ru-RU"/>
        </w:rPr>
        <w:lastRenderedPageBreak/>
        <w:t>28690, изменения зарегистрированы в Минюсте России 09.04.2014 N 31858, 18.09.2015 N 38928, 30.11.2016 N 44504, 27.04.2018 N 50927)</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4" w:tgtFrame="_blank" w:history="1">
        <w:r w:rsidRPr="00BB4846">
          <w:rPr>
            <w:rFonts w:ascii="SegoeUI" w:eastAsia="Times New Roman" w:hAnsi="SegoeUI" w:cs="Times New Roman"/>
            <w:color w:val="337AB7"/>
            <w:sz w:val="24"/>
            <w:szCs w:val="24"/>
            <w:lang w:eastAsia="ru-RU"/>
          </w:rPr>
          <w:t>Приказ Минтруда России № 604 от 17 декабря 2012 г.</w:t>
        </w:r>
      </w:hyperlink>
      <w:r w:rsidRPr="00BB4846">
        <w:rPr>
          <w:rFonts w:ascii="SegoeUI" w:eastAsia="Times New Roman" w:hAnsi="SegoeUI" w:cs="Times New Roman"/>
          <w:color w:val="333333"/>
          <w:sz w:val="24"/>
          <w:szCs w:val="24"/>
          <w:lang w:eastAsia="ru-RU"/>
        </w:rPr>
        <w:t> «Об утверждении Кодекса этики и служебного поведения федеральных государственных гражданских служащих Министерства труда и социальной защиты Российской Федерации»</w:t>
      </w:r>
    </w:p>
    <w:p w:rsidR="00BB4846" w:rsidRPr="00BB4846" w:rsidRDefault="00BB4846" w:rsidP="00BB4846">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hyperlink r:id="rId35" w:tgtFrame="_blank" w:history="1">
        <w:r w:rsidRPr="00BB4846">
          <w:rPr>
            <w:rFonts w:ascii="SegoeUI" w:eastAsia="Times New Roman" w:hAnsi="SegoeUI" w:cs="Times New Roman"/>
            <w:color w:val="337AB7"/>
            <w:sz w:val="24"/>
            <w:szCs w:val="24"/>
            <w:lang w:eastAsia="ru-RU"/>
          </w:rPr>
          <w:t>Приказ Минтруда России № 54н от 16 августа 2012 г.</w:t>
        </w:r>
      </w:hyperlink>
      <w:r w:rsidRPr="00BB4846">
        <w:rPr>
          <w:rFonts w:ascii="SegoeUI" w:eastAsia="Times New Roman" w:hAnsi="SegoeUI" w:cs="Times New Roman"/>
          <w:color w:val="333333"/>
          <w:sz w:val="24"/>
          <w:szCs w:val="24"/>
          <w:lang w:eastAsia="ru-RU"/>
        </w:rPr>
        <w:t> «О порядке уведомления представителя нанимателя о фактах обращения в целях склонения федеральных государственных гражданских служащих Министерства труда и социальной защиты Российской Федерации к совершению коррупционных правонарушений» (зарегистрирован в Минюсте России 30.08.2012 N 25327)</w:t>
      </w:r>
    </w:p>
    <w:p w:rsidR="00502D4E" w:rsidRDefault="00502D4E">
      <w:bookmarkStart w:id="0" w:name="_GoBack"/>
      <w:bookmarkEnd w:id="0"/>
    </w:p>
    <w:sectPr w:rsidR="00502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6EEE"/>
    <w:multiLevelType w:val="multilevel"/>
    <w:tmpl w:val="F53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D"/>
    <w:rsid w:val="00502D4E"/>
    <w:rsid w:val="00BB4846"/>
    <w:rsid w:val="00FB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70">
      <w:bodyDiv w:val="1"/>
      <w:marLeft w:val="0"/>
      <w:marRight w:val="0"/>
      <w:marTop w:val="0"/>
      <w:marBottom w:val="0"/>
      <w:divBdr>
        <w:top w:val="none" w:sz="0" w:space="0" w:color="auto"/>
        <w:left w:val="none" w:sz="0" w:space="0" w:color="auto"/>
        <w:bottom w:val="none" w:sz="0" w:space="0" w:color="auto"/>
        <w:right w:val="none" w:sz="0" w:space="0" w:color="auto"/>
      </w:divBdr>
      <w:divsChild>
        <w:div w:id="160152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trud.gov.ru/docs/mintrud/orders/1324" TargetMode="External"/><Relationship Id="rId18" Type="http://schemas.openxmlformats.org/officeDocument/2006/relationships/hyperlink" Target="https://mintrud.gov.ru/docs/mintrud/orders/582" TargetMode="External"/><Relationship Id="rId26" Type="http://schemas.openxmlformats.org/officeDocument/2006/relationships/hyperlink" Target="https://mintrud.gov.ru/docs/mintrud/orders/433" TargetMode="External"/><Relationship Id="rId21" Type="http://schemas.openxmlformats.org/officeDocument/2006/relationships/hyperlink" Target="https://mintrud.gov.ru/docs/mintrud/orders/402" TargetMode="External"/><Relationship Id="rId34" Type="http://schemas.openxmlformats.org/officeDocument/2006/relationships/hyperlink" Target="https://mintrud.gov.ru/docs/mintrud/orders/611" TargetMode="External"/><Relationship Id="rId7" Type="http://schemas.openxmlformats.org/officeDocument/2006/relationships/hyperlink" Target="https://mintrud.gov.ru/docs/mintrud/orders/1883" TargetMode="External"/><Relationship Id="rId12" Type="http://schemas.openxmlformats.org/officeDocument/2006/relationships/hyperlink" Target="https://mintrud.gov.ru/docs/mintrud/orders/1391" TargetMode="External"/><Relationship Id="rId17" Type="http://schemas.openxmlformats.org/officeDocument/2006/relationships/hyperlink" Target="https://mintrud.gov.ru/docs/mintrud/orders/502" TargetMode="External"/><Relationship Id="rId25" Type="http://schemas.openxmlformats.org/officeDocument/2006/relationships/hyperlink" Target="https://mintrud.gov.ru/docs/mintrud/orders/361" TargetMode="External"/><Relationship Id="rId33" Type="http://schemas.openxmlformats.org/officeDocument/2006/relationships/hyperlink" Target="https://mintrud.gov.ru/docs/mintrud/orders/72" TargetMode="External"/><Relationship Id="rId2" Type="http://schemas.openxmlformats.org/officeDocument/2006/relationships/styles" Target="styles.xml"/><Relationship Id="rId16" Type="http://schemas.openxmlformats.org/officeDocument/2006/relationships/hyperlink" Target="https://mintrud.gov.ru/docs/mintrud/orders/515" TargetMode="External"/><Relationship Id="rId20" Type="http://schemas.openxmlformats.org/officeDocument/2006/relationships/hyperlink" Target="https://mintrud.gov.ru/docs/mintrud/orders/475" TargetMode="External"/><Relationship Id="rId29" Type="http://schemas.openxmlformats.org/officeDocument/2006/relationships/hyperlink" Target="https://mintrud.gov.ru/docs/mintrud/orders/150" TargetMode="External"/><Relationship Id="rId1" Type="http://schemas.openxmlformats.org/officeDocument/2006/relationships/numbering" Target="numbering.xml"/><Relationship Id="rId6" Type="http://schemas.openxmlformats.org/officeDocument/2006/relationships/hyperlink" Target="https://mintrud.gov.ru/docs/mintrud/orders/2079" TargetMode="External"/><Relationship Id="rId11" Type="http://schemas.openxmlformats.org/officeDocument/2006/relationships/hyperlink" Target="https://mintrud.gov.ru/docs/mintrud/orders/1393" TargetMode="External"/><Relationship Id="rId24" Type="http://schemas.openxmlformats.org/officeDocument/2006/relationships/hyperlink" Target="https://mintrud.gov.ru/docs/mintrud/orders/377" TargetMode="External"/><Relationship Id="rId32" Type="http://schemas.openxmlformats.org/officeDocument/2006/relationships/hyperlink" Target="https://mintrud.gov.ru/docs/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trud.gov.ru/docs/mintrud/orders/558" TargetMode="External"/><Relationship Id="rId23" Type="http://schemas.openxmlformats.org/officeDocument/2006/relationships/hyperlink" Target="https://mintrud.gov.ru/docs/mintrud/orders/388" TargetMode="External"/><Relationship Id="rId28" Type="http://schemas.openxmlformats.org/officeDocument/2006/relationships/hyperlink" Target="https://mintrud.gov.ru/docs/mintrud/orders/621" TargetMode="External"/><Relationship Id="rId36" Type="http://schemas.openxmlformats.org/officeDocument/2006/relationships/fontTable" Target="fontTable.xml"/><Relationship Id="rId10" Type="http://schemas.openxmlformats.org/officeDocument/2006/relationships/hyperlink" Target="https://mintrud.gov.ru/docs/mintrud/orders/1447" TargetMode="External"/><Relationship Id="rId19" Type="http://schemas.openxmlformats.org/officeDocument/2006/relationships/hyperlink" Target="https://mintrud.gov.ru/docs/mintrud/orders/476" TargetMode="External"/><Relationship Id="rId31" Type="http://schemas.openxmlformats.org/officeDocument/2006/relationships/hyperlink" Target="https://mintrud.gov.ru/docs/mintrud/orders/100" TargetMode="External"/><Relationship Id="rId4" Type="http://schemas.openxmlformats.org/officeDocument/2006/relationships/settings" Target="settings.xml"/><Relationship Id="rId9" Type="http://schemas.openxmlformats.org/officeDocument/2006/relationships/hyperlink" Target="https://mintrud.gov.ru/docs/mintrud/1284" TargetMode="External"/><Relationship Id="rId14" Type="http://schemas.openxmlformats.org/officeDocument/2006/relationships/hyperlink" Target="https://mintrud.gov.ru/docs/mintrud/orders/566" TargetMode="External"/><Relationship Id="rId22" Type="http://schemas.openxmlformats.org/officeDocument/2006/relationships/hyperlink" Target="https://mintrud.gov.ru/docs/mintrud/orders/397" TargetMode="External"/><Relationship Id="rId27" Type="http://schemas.openxmlformats.org/officeDocument/2006/relationships/hyperlink" Target="https://mintrud.gov.ru/docs/mintrud/orders/389" TargetMode="External"/><Relationship Id="rId30" Type="http://schemas.openxmlformats.org/officeDocument/2006/relationships/hyperlink" Target="https://mintrud.gov.ru/docs/mintrud/orders/157" TargetMode="External"/><Relationship Id="rId35" Type="http://schemas.openxmlformats.org/officeDocument/2006/relationships/hyperlink" Target="https://mintrud.gov.ru/docs/mintrud/orders/596" TargetMode="External"/><Relationship Id="rId8" Type="http://schemas.openxmlformats.org/officeDocument/2006/relationships/hyperlink" Target="https://mintrud.gov.ru/docs/mintrud/139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2021-11-12T07:54:00Z</dcterms:created>
  <dcterms:modified xsi:type="dcterms:W3CDTF">2021-11-12T07:54:00Z</dcterms:modified>
</cp:coreProperties>
</file>