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16" w:type="dxa"/>
        <w:jc w:val="left"/>
        <w:tblInd w:w="-15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2074"/>
        <w:gridCol w:w="1828"/>
        <w:gridCol w:w="11613"/>
      </w:tblGrid>
      <w:tr>
        <w:trPr>
          <w:trHeight w:val="133" w:hRule="atLeast"/>
        </w:trPr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Шабурова Е.В.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</w:rPr>
              <w:t>Международный день отказа от курения «Нет курению»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8а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21.11.2024</w:t>
            </w:r>
          </w:p>
        </w:tc>
      </w:tr>
      <w:tr>
        <w:trPr/>
        <w:tc>
          <w:tcPr>
            <w:tcW w:w="390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Форма проведения</w:t>
            </w:r>
          </w:p>
        </w:tc>
        <w:tc>
          <w:tcPr>
            <w:tcW w:w="116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Беседа</w:t>
            </w:r>
          </w:p>
        </w:tc>
      </w:tr>
      <w:tr>
        <w:trPr>
          <w:trHeight w:val="400" w:hRule="atLeast"/>
        </w:trPr>
        <w:tc>
          <w:tcPr>
            <w:tcW w:w="15515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 Дать информацию о вреде курения для здоровья человека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- Способствовать развитию и укреплению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в подростковой среде ценностей здорового образа жизни, свободного от курения.</w:t>
            </w:r>
          </w:p>
        </w:tc>
      </w:tr>
      <w:tr>
        <w:trPr>
          <w:trHeight w:val="400" w:hRule="atLeast"/>
        </w:trPr>
        <w:tc>
          <w:tcPr>
            <w:tcW w:w="15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Задачи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Обучающие: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информировать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 xml:space="preserve"> учащихся о важности здорового образа жизни; дать правильное представление о пагубности курения.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Развивающие: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активизировать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критическое мышление, способность адекватно воспринимать поступающую информацию, умение анализировать, делать выводы.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Воспитательные: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zh-CN"/>
              </w:rPr>
              <w:t>мотивировать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учащихся на отказ от курения, показав ценность здорового образа жизни.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способствовать формированию положительного отношения к здоровью;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дать достоверную информацию о причинах и последствиях курения.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Calibri" w:eastAsiaTheme="minorHAns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проверить уровень усвоения предложенной информации.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4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Личностные: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Готовность и способность обучающихся к саморазвитию.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Развитие мотивации к обучению и познанию.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Развитие у обучающихся способность ориентироваться на здоровый образ жизни.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Развитие навыков сотрудничества со взрослыми и сверстниками в разных социальных ситуациях.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Метапредметные: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Регулятивные: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уметь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извлекать необходимую информацию из собственных наблюдений, работы с изображениями и просмотренными видеороликами. Устанавливать причинно-следственные связи.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57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>формирование умения отвечать на поставленный вопрос, умение работать в группе.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Создать условия для ознакомления с основными правилами соблюдения здорового образа жизни.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Систематизировать знания о здоровых и вредных привычках.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Применяемые технологии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технология учебной игры;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технология проведения воспитательных бесед.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-информационно-рецептивный (осуществляется восприятие и осмысление знаний, фиксация в памяти);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-частично-поисковый (эвристический) (обучающиеся рассуждают, обобщают, делают выводы);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беседа.</w:t>
            </w:r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Юл Бриннер – Реклама против курения: 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sz w:val="20"/>
                  <w:szCs w:val="20"/>
                  <w:lang w:eastAsia="ru-RU"/>
                </w:rPr>
                <w:t>https://www.youtube.com/watch?v=bIgnKnSSD3Y</w:t>
              </w:r>
            </w:hyperlink>
          </w:p>
        </w:tc>
      </w:tr>
      <w:tr>
        <w:trPr>
          <w:trHeight w:val="400" w:hRule="atLeast"/>
        </w:trPr>
        <w:tc>
          <w:tcPr>
            <w:tcW w:w="2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Компьютер, проектор, листы для самостоятельной работы, раздаточный материал, фломастеры.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1"/>
        <w:tblW w:w="156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10914"/>
        <w:gridCol w:w="3085"/>
      </w:tblGrid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Содержание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Деятельность обучающихся</w:t>
            </w:r>
          </w:p>
        </w:tc>
      </w:tr>
      <w:tr>
        <w:trPr/>
        <w:tc>
          <w:tcPr>
            <w:tcW w:w="16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Подготовительный этап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(10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12.35-12.45</w:t>
            </w:r>
          </w:p>
        </w:tc>
        <w:tc>
          <w:tcPr>
            <w:tcW w:w="109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Приветствие обучающихся.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Прежде чем начать сегодняшний классный час, мне бы хотелось вам показать короткий видеоролик.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социального ролика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Юл Бриннер – Реклама против курения»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Обсуждение просмотренного ролика и ответы на вопросы: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«По одному из американских телеканалов показали фрагмент, в котором знаменитый артист Юл Бриннер, сказал о вреде курения.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Эта передача была сделана за несколько часов до его смерти.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Что вы можете сказать после просмотра данного видео? Какие мысли и эмоции у вас появились после просмотра?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Сегодня мировая медицина утверждает: что каждый пятый человек умирает из-за курения. Пристрастие к курению соответствует понятию наркотик! Курящий человек психически и физически зависит от курения.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1 слайд. Сегодняшний классный час посвящается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u w:val="single"/>
                <w:lang w:val="ru-RU" w:eastAsia="en-US" w:bidi="ar-SA"/>
              </w:rPr>
              <w:t>Международному дню отказа от курения под девизом: «Нет курению». Мы с вами поговорим о вреде курения, о том, какие последствия в себе несет эта вредная привычка и как всему этому сказать «Нет».</w:t>
            </w:r>
          </w:p>
        </w:tc>
        <w:tc>
          <w:tcPr>
            <w:tcW w:w="30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Приветствие учителя.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ролика.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Отвечают на вопросы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Основной этап (20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12.45-13.05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2 слайд. Что вы знаете о вреде курения?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Факты о никотиносодержащих веществ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Исторические сведения о мерах борьбы с табакокурением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Сейчас мы с вами будем оформлять небольшой информационный плакат. В этом нам с вами поможет презентация.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Раздать ученикам задания для выполнения.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3 СЛАЙД.  Как вы думаете, зачем люди курят?»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На этот вопрос ответил один психиатр: «Люди курят не потому, что хотят курить, а потому, что не могут бросить».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4 слайд. О каких последствиях курения вы знаете?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слайд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6 слайд. Поднимите руку те, кому предлагали закурить. Расскажи, что ты ответил на предложение.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Я предлагаю рассмотреть алгоритм действий при отказе: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 xml:space="preserve">Будь вежлив и уверен в себе: твой ответ должен звучать твёрдо и убедительно. «Спасибо, я не курю»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br/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br/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>Не ведись на провокации и не вступай в спор — ты только зря потратишь время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, пытаясь переубедить своего «искусителя», и с большой вероятностью испортишь себе настроение.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br/>
              <w:br/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>Если предлагающий не отступает и предлагает тебе закурить снова и снова, ограничь или полностью прекрати с ним общение. Даже если это твой так называемый «друг»! Помните, что настоящие друзья будут уважать ваш выбор.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br/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>Сказать «нет» намного проще, чем кажется — просто надо осознать, что наше будущее зависит только от нас самих.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>Отказаться от вредных привычек и просто укрепить свое здоровье помогут здоровые привычки. О каких здоровых привычках вы знаете?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Работают с раздаточным материалом и отвечают на вопросы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Заключительный этап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(10 минут)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13.05-13.15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 слайд Подведение итогов.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«Ребята, сегодня мы говорили о том, что здоровье – это самая большая ценность для человека.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Какие выводы для себя сделали?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Помните, ваше здоровье - в ваших руках!»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Сейчас я вам предлагаю сделать небольшой символ отказа от вредных привычек, которое к тому же станет украшением для ваших смартфонов. Этим символом станут 3д наклейки, которые вы сделаете сами.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завершении вы можете приклеить эти наклейки на телефоны.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Делают 3д наклейки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lang w:val="ru-RU" w:eastAsia="en-US" w:bidi="ar-SA"/>
              </w:rPr>
              <w:t>По очереди отвечают на вопрос.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Разминка</w:t>
            </w:r>
          </w:p>
        </w:tc>
        <w:tc>
          <w:tcPr>
            <w:tcW w:w="10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экспресс-теста.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Наклоните голову к правому, затем к левому плечу. Если нет напряжения и боли - отлично! 2. Наклонитесь вперед. Достаньте руками пальцы ног. 3. Гибкость рук проверяется соединением их вместе ладонями и попыткой согнуть пальцы назад под углом 90</w:t>
            </w: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sym w:font="Symbol" w:char="f0b0"/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 отношению к ладоням. 4. Сидя следует попробовать оторвать носочки ног как можно больше.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Выполняют действия для проверки состояния здоровья.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 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Раздаточный материал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504190</wp:posOffset>
            </wp:positionH>
            <wp:positionV relativeFrom="margin">
              <wp:align>center</wp:align>
            </wp:positionV>
            <wp:extent cx="4923790" cy="5522595"/>
            <wp:effectExtent l="0" t="0" r="0" b="0"/>
            <wp:wrapSquare wrapText="bothSides"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6661785</wp:posOffset>
            </wp:positionH>
            <wp:positionV relativeFrom="margin">
              <wp:posOffset>43815</wp:posOffset>
            </wp:positionV>
            <wp:extent cx="2895600" cy="3500120"/>
            <wp:effectExtent l="0" t="0" r="0" b="0"/>
            <wp:wrapSquare wrapText="bothSides"/>
            <wp:docPr id="2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6661150</wp:posOffset>
            </wp:positionH>
            <wp:positionV relativeFrom="margin">
              <wp:posOffset>3747770</wp:posOffset>
            </wp:positionV>
            <wp:extent cx="2895600" cy="2617470"/>
            <wp:effectExtent l="0" t="0" r="0" b="0"/>
            <wp:wrapSquare wrapText="bothSides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lang w:eastAsia="ru-RU"/>
        </w:rPr>
        <w:t xml:space="preserve">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1"/>
        <w:tblW w:w="10650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3"/>
        <w:gridCol w:w="8056"/>
      </w:tblGrid>
      <w:tr>
        <w:trPr>
          <w:trHeight w:val="121" w:hRule="atLeast"/>
        </w:trPr>
        <w:tc>
          <w:tcPr>
            <w:tcW w:w="25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 xml:space="preserve">1. Причины курения </w:t>
            </w: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(допиши)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41" w:hRule="atLeast"/>
        </w:trPr>
        <w:tc>
          <w:tcPr>
            <w:tcW w:w="25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79" w:hRule="atLeast"/>
        </w:trPr>
        <w:tc>
          <w:tcPr>
            <w:tcW w:w="25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219" w:hRule="atLeast"/>
        </w:trPr>
        <w:tc>
          <w:tcPr>
            <w:tcW w:w="25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22" w:hRule="atLeast"/>
        </w:trPr>
        <w:tc>
          <w:tcPr>
            <w:tcW w:w="25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168" w:hRule="atLeast"/>
        </w:trPr>
        <w:tc>
          <w:tcPr>
            <w:tcW w:w="25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/>
        <w:tc>
          <w:tcPr>
            <w:tcW w:w="25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2. Последствия курения</w:t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Каждая выкуренная сигарета, стоит курящему 15 минут жизни.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Ухудшается память, появляются головные боли и головокружения.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30"/>
                <w:szCs w:val="30"/>
                <w:lang w:val="ru-RU" w:eastAsia="en-US" w:bidi="ar-SA"/>
              </w:rPr>
              <w:t>Болезни дыхательной системы и легких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30"/>
                <w:szCs w:val="30"/>
                <w:lang w:val="ru-RU" w:eastAsia="en-US" w:bidi="ar-SA"/>
              </w:rPr>
              <w:t>Инсульты и инфаркты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А в состав электронных сигарет входят вещества, которые вызывают различные виды рака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Курение приводит к возникновению 25 видов болезней.</w:t>
            </w:r>
          </w:p>
        </w:tc>
      </w:tr>
      <w:tr>
        <w:trPr/>
        <w:tc>
          <w:tcPr>
            <w:tcW w:w="25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3. Как отказаться от предложения закурить</w:t>
            </w:r>
          </w:p>
        </w:tc>
        <w:tc>
          <w:tcPr>
            <w:tcW w:w="80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Короткий отказ (говорите «Нет, спасибо», «Нет, мне некогда», «Нет, я ухожу», «Нет, не могу».)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Отказ с аргументом («Нет, спасибо, курение вредит моему здоровью», «Нет, спасибо, я не хочу», «Нет, сейчас это не модно», «Нет, спасибо мне сейчас нужно идти на тренировку».)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Отказ и встречное предложение («Нет, спасибо, сейчас это не модно, давай лучше поиграем в футбол», «Нет, я не хочу, давай лучше прогуляемся» и т.д.).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kern w:val="0"/>
                <w:sz w:val="30"/>
                <w:szCs w:val="30"/>
                <w:lang w:val="ru-RU" w:eastAsia="en-US" w:bidi="ar-SA"/>
              </w:rPr>
              <w:t>Умение отказывать в данном случае очень пригодится.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709" w:right="678" w:gutter="0" w:header="0" w:top="850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e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link w:val="1"/>
    <w:qFormat/>
    <w:rsid w:val="00a94a15"/>
    <w:pPr>
      <w:keepNext w:val="true"/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ormal"/>
    <w:next w:val="BodyText"/>
    <w:link w:val="2"/>
    <w:qFormat/>
    <w:rsid w:val="00a94a15"/>
    <w:pPr>
      <w:keepNext w:val="true"/>
      <w:spacing w:before="200" w:after="120"/>
      <w:outlineLvl w:val="1"/>
    </w:pPr>
    <w:rPr>
      <w:rFonts w:ascii="Liberation Sans" w:hAnsi="Liberation Sans" w:eastAsia="Microsoft YaHei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f32925"/>
    <w:rPr>
      <w:rFonts w:ascii="Liberation Serif" w:hAnsi="Liberation Serif" w:eastAsia="NSimSun" w:cs="Arial"/>
      <w:b/>
      <w:bCs/>
      <w:sz w:val="48"/>
      <w:szCs w:val="48"/>
      <w:lang w:eastAsia="zh-CN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f32925"/>
    <w:rPr>
      <w:lang w:eastAsia="zh-CN"/>
    </w:rPr>
  </w:style>
  <w:style w:type="character" w:styleId="2" w:customStyle="1">
    <w:name w:val="Заголовок 2 Знак"/>
    <w:basedOn w:val="DefaultParagraphFont"/>
    <w:qFormat/>
    <w:rsid w:val="00f32925"/>
    <w:rPr>
      <w:rFonts w:ascii="Liberation Sans" w:hAnsi="Liberation Sans" w:eastAsia="Microsoft YaHei" w:cs="Arial"/>
      <w:b/>
      <w:bCs/>
      <w:sz w:val="32"/>
      <w:szCs w:val="32"/>
      <w:lang w:eastAsia="zh-CN"/>
    </w:rPr>
  </w:style>
  <w:style w:type="character" w:styleId="Strong">
    <w:name w:val="Strong"/>
    <w:qFormat/>
    <w:rsid w:val="00a94a15"/>
    <w:rPr>
      <w:rFonts w:cs="Times New Roman"/>
      <w:b/>
      <w:bCs/>
    </w:rPr>
  </w:style>
  <w:style w:type="character" w:styleId="Emphasis">
    <w:name w:val="Emphasis"/>
    <w:qFormat/>
    <w:rsid w:val="00a94a1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7d1d24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cbf"/>
    <w:rPr>
      <w:color w:themeColor="followedHyperlink" w:val="800080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725fd"/>
    <w:rPr>
      <w:rFonts w:ascii="Tahoma" w:hAnsi="Tahoma" w:eastAsia="Calibri" w:cs="Tahoma" w:eastAsiaTheme="minorHAnsi"/>
      <w:sz w:val="16"/>
      <w:szCs w:val="16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f32925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rsid w:val="00a94a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a94a15"/>
    <w:pPr>
      <w:spacing w:before="0" w:after="200"/>
      <w:ind w:left="720"/>
      <w:contextualSpacing/>
    </w:pPr>
    <w:rPr>
      <w:rFonts w:ascii="Calibri" w:hAnsi="Calibri" w:eastAsia="Calibri"/>
    </w:rPr>
  </w:style>
  <w:style w:type="paragraph" w:styleId="NoSpacing">
    <w:name w:val="No Spacing"/>
    <w:uiPriority w:val="1"/>
    <w:qFormat/>
    <w:rsid w:val="00a94a1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725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5e4e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IgnKnSSD3Y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Application>LibreOffice/7.6.2.1$Windows_x86 LibreOffice_project/56f7684011345957bbf33a7ee678afaf4d2ba333</Application>
  <AppVersion>15.0000</AppVersion>
  <Pages>5</Pages>
  <Words>900</Words>
  <Characters>5766</Characters>
  <CharactersWithSpaces>6572</CharactersWithSpaces>
  <Paragraphs>109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2024-11-19T14:39:00Z</dcterms:created>
  <dc:creator>Виват Катерина</dc:creator>
  <dc:description/>
  <dc:language>ru-RU</dc:language>
  <cp:lastModifiedBy/>
  <cp:lastPrinted>2024-11-21T09:45:19Z</cp:lastPrinted>
  <dcterms:modified xsi:type="dcterms:W3CDTF">2025-12-10T11:31:21Z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